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2ED2" w14:textId="3FEBAB92" w:rsidR="00315CF8" w:rsidRPr="00207615" w:rsidRDefault="00315CF8" w:rsidP="00315CF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193024528"/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74695C">
        <w:rPr>
          <w:rFonts w:cs="Arial"/>
          <w:color w:val="000000"/>
          <w:sz w:val="24"/>
          <w:szCs w:val="24"/>
        </w:rPr>
        <w:t>R4-230</w:t>
      </w:r>
      <w:r w:rsidR="00C734D2">
        <w:rPr>
          <w:rFonts w:cs="Arial"/>
          <w:color w:val="000000"/>
          <w:sz w:val="24"/>
          <w:szCs w:val="24"/>
        </w:rPr>
        <w:t>5805</w:t>
      </w:r>
    </w:p>
    <w:p w14:paraId="6CCA1144" w14:textId="77777777" w:rsidR="00315CF8" w:rsidRPr="00CE2F76" w:rsidRDefault="00315CF8" w:rsidP="00315CF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Pr="00CE2F7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 w:cs="Arial"/>
          <w:bCs/>
          <w:sz w:val="24"/>
          <w:szCs w:val="24"/>
          <w:lang w:eastAsia="zh-CN"/>
        </w:rPr>
        <w:t>April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1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>7</w:t>
      </w:r>
      <w:r w:rsidRPr="00111997">
        <w:rPr>
          <w:rFonts w:eastAsia="SimSun" w:cs="Arial" w:hint="eastAsia"/>
          <w:bCs/>
          <w:sz w:val="24"/>
          <w:szCs w:val="24"/>
          <w:vertAlign w:val="superscript"/>
          <w:lang w:eastAsia="zh-CN"/>
        </w:rPr>
        <w:t>th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>–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April</w:t>
      </w:r>
      <w:r w:rsidRPr="00111997">
        <w:rPr>
          <w:rFonts w:eastAsia="SimSun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26</w:t>
      </w:r>
      <w:r>
        <w:rPr>
          <w:rFonts w:eastAsia="SimSun" w:cs="Arial"/>
          <w:bCs/>
          <w:sz w:val="24"/>
          <w:szCs w:val="24"/>
          <w:vertAlign w:val="superscript"/>
          <w:lang w:eastAsia="zh-CN"/>
        </w:rPr>
        <w:t>th</w:t>
      </w:r>
      <w:r w:rsidRPr="00CE2F76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5EC4EA9E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D1D04">
        <w:rPr>
          <w:rFonts w:ascii="Arial" w:hAnsi="Arial"/>
          <w:sz w:val="24"/>
          <w:lang w:val="en-US"/>
        </w:rPr>
        <w:t>5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</w:t>
      </w:r>
      <w:r w:rsidR="001D1D04">
        <w:rPr>
          <w:rFonts w:ascii="Arial" w:hAnsi="Arial"/>
          <w:sz w:val="24"/>
          <w:lang w:val="en-US"/>
        </w:rPr>
        <w:t>3</w:t>
      </w:r>
      <w:r w:rsidR="00A03678">
        <w:rPr>
          <w:rFonts w:ascii="Arial" w:hAnsi="Arial"/>
          <w:sz w:val="24"/>
          <w:lang w:val="en-US"/>
        </w:rPr>
        <w:t>.</w:t>
      </w:r>
      <w:r w:rsidR="001D1D04">
        <w:rPr>
          <w:rFonts w:ascii="Arial" w:hAnsi="Arial"/>
          <w:sz w:val="24"/>
          <w:lang w:val="en-US"/>
        </w:rPr>
        <w:t>4</w:t>
      </w:r>
      <w:r w:rsidR="003328D6">
        <w:rPr>
          <w:rFonts w:ascii="Arial" w:hAnsi="Arial"/>
          <w:sz w:val="24"/>
          <w:lang w:val="en-US"/>
        </w:rPr>
        <w:t>.3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4AE32A05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328D6">
        <w:rPr>
          <w:rFonts w:ascii="Arial" w:hAnsi="Arial"/>
          <w:sz w:val="24"/>
        </w:rPr>
        <w:t>UL timing adjustment solutions for FR2 HST</w:t>
      </w:r>
      <w:r w:rsidR="00112951" w:rsidRPr="00112951">
        <w:rPr>
          <w:rFonts w:ascii="Arial" w:hAnsi="Arial"/>
          <w:sz w:val="24"/>
        </w:rPr>
        <w:t xml:space="preserve"> 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2DE21D74" w:rsidR="00DD5AE1" w:rsidRDefault="00C27072" w:rsidP="00B47C0A">
      <w:pPr>
        <w:pStyle w:val="Heading1"/>
        <w:rPr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lang w:eastAsia="zh-CN"/>
        </w:rPr>
        <w:t>Introduction</w:t>
      </w:r>
    </w:p>
    <w:p w14:paraId="7564657D" w14:textId="5F37B176" w:rsidR="00512BB9" w:rsidRDefault="00512BB9" w:rsidP="00512BB9">
      <w:pPr>
        <w:rPr>
          <w:rFonts w:eastAsiaTheme="minorEastAsia"/>
          <w:lang w:val="en-US" w:eastAsia="zh-CN"/>
        </w:rPr>
      </w:pPr>
      <w:r>
        <w:t>RAN4 has been discussing t</w:t>
      </w:r>
      <w:r w:rsidRPr="00C50B9A">
        <w:t xml:space="preserve">he </w:t>
      </w:r>
      <w:r w:rsidRPr="00512BB9">
        <w:t>UL timing adjustment solutions for FR2 HST</w:t>
      </w:r>
      <w:r w:rsidRPr="00C50B9A">
        <w:t xml:space="preserve"> </w:t>
      </w:r>
      <w:r>
        <w:t>for past few meetings and the WF [1] from RAN4#106 lists the latest agreements and open issues</w:t>
      </w:r>
      <w:r w:rsidRPr="00C50B9A">
        <w:t xml:space="preserve">. In this </w:t>
      </w:r>
      <w:r w:rsidR="006E7C51">
        <w:t>contribution</w:t>
      </w:r>
      <w:r w:rsidRPr="00C50B9A">
        <w:t>, we provide our views on</w:t>
      </w:r>
      <w:r w:rsidR="00177DCA">
        <w:t xml:space="preserve"> this topic</w:t>
      </w:r>
      <w:r>
        <w:t>.</w:t>
      </w:r>
    </w:p>
    <w:p w14:paraId="05BC52D6" w14:textId="3D2AE7C0" w:rsidR="00D75A06" w:rsidRPr="00F40DED" w:rsidRDefault="00F40DED" w:rsidP="00F40DED">
      <w:pPr>
        <w:pStyle w:val="Heading1"/>
        <w:rPr>
          <w:lang w:val="en-US" w:eastAsia="zh-TW"/>
        </w:rPr>
      </w:pPr>
      <w:r>
        <w:rPr>
          <w:lang w:val="en-US" w:eastAsia="zh-TW"/>
        </w:rPr>
        <w:t>UL timing adjustment enhancements in inter-RRH TCI state switch</w:t>
      </w:r>
    </w:p>
    <w:p w14:paraId="4ED01E4D" w14:textId="77777777" w:rsidR="00425CFA" w:rsidRDefault="00BA4CE2" w:rsidP="00BA4CE2">
      <w:pPr>
        <w:rPr>
          <w:lang w:val="en-US" w:eastAsia="zh-TW"/>
        </w:rPr>
      </w:pPr>
      <w:bookmarkStart w:id="3" w:name="_Hlk78385107"/>
      <w:r>
        <w:rPr>
          <w:lang w:val="en-US" w:eastAsia="zh-TW"/>
        </w:rPr>
        <w:t xml:space="preserve">Based on the discussion during the last meeting, most companies agree that a NW signaling assistance-based solution indicating whether the TCI state switch is intra-RRH and inter-RRH would enable the UE to apply one-shot large uplink timing adjustment. </w:t>
      </w:r>
    </w:p>
    <w:p w14:paraId="7ACEC7AA" w14:textId="79E1FDEB" w:rsidR="00425CFA" w:rsidRDefault="00C33384" w:rsidP="00BA4CE2">
      <w:pPr>
        <w:rPr>
          <w:lang w:val="en-US" w:eastAsia="zh-TW"/>
        </w:rPr>
      </w:pPr>
      <w:r>
        <w:rPr>
          <w:lang w:val="en-US" w:eastAsia="zh-TW"/>
        </w:rPr>
        <w:t xml:space="preserve">It was agreed to </w:t>
      </w:r>
      <w:r>
        <w:rPr>
          <w:szCs w:val="24"/>
          <w:lang w:eastAsia="zh-CN"/>
        </w:rPr>
        <w:t>not consider RRC based solutions to inform UE of the TCI state switch across RRH.</w:t>
      </w:r>
    </w:p>
    <w:p w14:paraId="08232881" w14:textId="5C67366D" w:rsidR="00BA4CE2" w:rsidRDefault="00BA4CE2" w:rsidP="00BA4CE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</w:t>
      </w:r>
      <w:r w:rsidR="00C33384">
        <w:rPr>
          <w:rFonts w:eastAsiaTheme="minorEastAsia"/>
          <w:lang w:val="en-US" w:eastAsia="zh-CN"/>
        </w:rPr>
        <w:t>think</w:t>
      </w:r>
      <w:r>
        <w:rPr>
          <w:rFonts w:eastAsiaTheme="minorEastAsia"/>
          <w:lang w:val="en-US" w:eastAsia="zh-CN"/>
        </w:rPr>
        <w:t xml:space="preserve"> MAC-CE based solution </w:t>
      </w:r>
      <w:r w:rsidR="00C33384">
        <w:rPr>
          <w:rFonts w:eastAsiaTheme="minorEastAsia"/>
          <w:lang w:val="en-US" w:eastAsia="zh-CN"/>
        </w:rPr>
        <w:t>is quite</w:t>
      </w:r>
      <w:r>
        <w:rPr>
          <w:rFonts w:eastAsiaTheme="minorEastAsia"/>
          <w:lang w:val="en-US" w:eastAsia="zh-CN"/>
        </w:rPr>
        <w:t xml:space="preserve"> simple and requires just one additional bit information to indicate whether the TCI state switch is intra-RRH or inter-RRH</w:t>
      </w:r>
      <w:r w:rsidR="00C33384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47D5A2EC" w14:textId="6FBE01B6" w:rsidR="00BA4CE2" w:rsidRDefault="00BA4CE2" w:rsidP="00BA4CE2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 w:rsidR="004809EC"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="008A3B9C" w:rsidRPr="008A3B9C">
        <w:rPr>
          <w:rFonts w:eastAsiaTheme="minorEastAsia"/>
          <w:b/>
          <w:bCs/>
          <w:lang w:val="en-US" w:eastAsia="zh-TW"/>
        </w:rPr>
        <w:t>Introduce MAC-CE based solutions to inform UE of the TCI state switch across RRH</w:t>
      </w:r>
      <w:r>
        <w:rPr>
          <w:rFonts w:eastAsiaTheme="minorEastAsia"/>
          <w:b/>
          <w:bCs/>
          <w:lang w:val="en-US" w:eastAsia="zh-TW"/>
        </w:rPr>
        <w:t>.</w:t>
      </w:r>
    </w:p>
    <w:p w14:paraId="690C1EBB" w14:textId="77777777" w:rsidR="00667D5D" w:rsidRDefault="00F46EA9" w:rsidP="00BA4CE2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We also agree that </w:t>
      </w:r>
      <w:r w:rsidR="00941C9E">
        <w:rPr>
          <w:rFonts w:eastAsiaTheme="minorEastAsia"/>
          <w:lang w:val="en-US" w:eastAsia="zh-TW"/>
        </w:rPr>
        <w:t xml:space="preserve">RAN4 should </w:t>
      </w:r>
      <w:r w:rsidR="005863A7">
        <w:rPr>
          <w:rFonts w:eastAsiaTheme="minorEastAsia"/>
          <w:lang w:val="en-US" w:eastAsia="zh-TW"/>
        </w:rPr>
        <w:t xml:space="preserve">send an LS to </w:t>
      </w:r>
      <w:r w:rsidR="00941C9E">
        <w:rPr>
          <w:rFonts w:eastAsiaTheme="minorEastAsia"/>
          <w:lang w:val="en-US" w:eastAsia="zh-TW"/>
        </w:rPr>
        <w:t xml:space="preserve">RAN2 </w:t>
      </w:r>
      <w:r w:rsidR="005863A7">
        <w:rPr>
          <w:rFonts w:eastAsiaTheme="minorEastAsia"/>
          <w:lang w:val="en-US" w:eastAsia="zh-TW"/>
        </w:rPr>
        <w:t>informing this solution</w:t>
      </w:r>
      <w:r w:rsidR="00667D5D">
        <w:rPr>
          <w:rFonts w:eastAsiaTheme="minorEastAsia"/>
          <w:lang w:val="en-US" w:eastAsia="zh-TW"/>
        </w:rPr>
        <w:t>.</w:t>
      </w:r>
    </w:p>
    <w:p w14:paraId="57B3CEEA" w14:textId="410D6E4C" w:rsidR="004218F8" w:rsidRPr="004218F8" w:rsidRDefault="004218F8" w:rsidP="004218F8">
      <w:pPr>
        <w:rPr>
          <w:b/>
          <w:bCs/>
          <w:lang w:val="en-US" w:eastAsia="zh-CN"/>
        </w:rPr>
      </w:pPr>
      <w:r w:rsidRPr="004218F8">
        <w:rPr>
          <w:rFonts w:eastAsiaTheme="minorEastAsia"/>
          <w:b/>
          <w:bCs/>
          <w:lang w:val="en-US" w:eastAsia="zh-TW"/>
        </w:rPr>
        <w:t xml:space="preserve">Proposal 2: </w:t>
      </w:r>
      <w:r w:rsidRPr="004218F8">
        <w:rPr>
          <w:b/>
          <w:bCs/>
          <w:lang w:val="en-US" w:eastAsia="zh-CN"/>
        </w:rPr>
        <w:t xml:space="preserve"> RAN4 informs RAN2 that the following additional information shall be added for TCI State Indication for UE-specific PDCCH MAC CE, for Rel-18 FR2 HST scenario: </w:t>
      </w:r>
    </w:p>
    <w:p w14:paraId="67548725" w14:textId="2D83C8F7" w:rsidR="008A3B9C" w:rsidRPr="004218F8" w:rsidRDefault="004218F8" w:rsidP="00682BA6">
      <w:pPr>
        <w:numPr>
          <w:ilvl w:val="0"/>
          <w:numId w:val="31"/>
        </w:numPr>
        <w:rPr>
          <w:rFonts w:eastAsiaTheme="minorEastAsia"/>
          <w:lang w:val="en-US" w:eastAsia="zh-TW"/>
        </w:rPr>
      </w:pPr>
      <w:r w:rsidRPr="004218F8">
        <w:rPr>
          <w:b/>
          <w:bCs/>
          <w:lang w:val="en-US" w:eastAsia="zh-CN"/>
        </w:rPr>
        <w:t xml:space="preserve">[1] bit indication for </w:t>
      </w:r>
      <w:proofErr w:type="gramStart"/>
      <w:r w:rsidRPr="004218F8">
        <w:rPr>
          <w:b/>
          <w:bCs/>
          <w:lang w:val="en-US" w:eastAsia="zh-CN"/>
        </w:rPr>
        <w:t>whether or not</w:t>
      </w:r>
      <w:proofErr w:type="gramEnd"/>
      <w:r w:rsidRPr="004218F8">
        <w:rPr>
          <w:b/>
          <w:bCs/>
          <w:lang w:val="en-US" w:eastAsia="zh-CN"/>
        </w:rPr>
        <w:t xml:space="preserve"> UE shall follow the one-shot large UL timing adjustment specified in clause 7.1.2.3 in TS38.133 when switching to the TCI State ID contained in the MAC-CE.</w:t>
      </w:r>
      <w:r w:rsidR="005863A7" w:rsidRPr="004218F8">
        <w:rPr>
          <w:rFonts w:eastAsiaTheme="minorEastAsia"/>
          <w:lang w:val="en-US" w:eastAsia="zh-TW"/>
        </w:rPr>
        <w:t xml:space="preserve"> </w:t>
      </w:r>
    </w:p>
    <w:bookmarkEnd w:id="3"/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bookmarkEnd w:id="0"/>
    <w:p w14:paraId="44250667" w14:textId="77777777" w:rsidR="004218F8" w:rsidRDefault="004218F8" w:rsidP="004218F8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1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Pr="008A3B9C">
        <w:rPr>
          <w:rFonts w:eastAsiaTheme="minorEastAsia"/>
          <w:b/>
          <w:bCs/>
          <w:lang w:val="en-US" w:eastAsia="zh-TW"/>
        </w:rPr>
        <w:t>Introduce MAC-CE based solutions to inform UE of the TCI state switch across RRH</w:t>
      </w:r>
      <w:r>
        <w:rPr>
          <w:rFonts w:eastAsiaTheme="minorEastAsia"/>
          <w:b/>
          <w:bCs/>
          <w:lang w:val="en-US" w:eastAsia="zh-TW"/>
        </w:rPr>
        <w:t>.</w:t>
      </w:r>
    </w:p>
    <w:p w14:paraId="7784F2B7" w14:textId="77777777" w:rsidR="004218F8" w:rsidRPr="004218F8" w:rsidRDefault="004218F8" w:rsidP="004218F8">
      <w:pPr>
        <w:rPr>
          <w:b/>
          <w:bCs/>
          <w:lang w:val="en-US" w:eastAsia="zh-CN"/>
        </w:rPr>
      </w:pPr>
      <w:r w:rsidRPr="004218F8">
        <w:rPr>
          <w:rFonts w:eastAsiaTheme="minorEastAsia"/>
          <w:b/>
          <w:bCs/>
          <w:lang w:val="en-US" w:eastAsia="zh-TW"/>
        </w:rPr>
        <w:t xml:space="preserve">Proposal 2: </w:t>
      </w:r>
      <w:r w:rsidRPr="004218F8">
        <w:rPr>
          <w:b/>
          <w:bCs/>
          <w:lang w:val="en-US" w:eastAsia="zh-CN"/>
        </w:rPr>
        <w:t xml:space="preserve"> RAN4 informs RAN2 that the following additional information shall be added for TCI State Indication for UE-specific PDCCH MAC CE, for Rel-18 FR2 HST scenario: </w:t>
      </w:r>
    </w:p>
    <w:p w14:paraId="42604B72" w14:textId="77777777" w:rsidR="004218F8" w:rsidRPr="004218F8" w:rsidRDefault="004218F8" w:rsidP="004218F8">
      <w:pPr>
        <w:numPr>
          <w:ilvl w:val="0"/>
          <w:numId w:val="31"/>
        </w:numPr>
        <w:rPr>
          <w:rFonts w:eastAsiaTheme="minorEastAsia"/>
          <w:lang w:val="en-US" w:eastAsia="zh-TW"/>
        </w:rPr>
      </w:pPr>
      <w:r w:rsidRPr="004218F8">
        <w:rPr>
          <w:b/>
          <w:bCs/>
          <w:lang w:val="en-US" w:eastAsia="zh-CN"/>
        </w:rPr>
        <w:t xml:space="preserve">[1] bit indication for </w:t>
      </w:r>
      <w:proofErr w:type="gramStart"/>
      <w:r w:rsidRPr="004218F8">
        <w:rPr>
          <w:b/>
          <w:bCs/>
          <w:lang w:val="en-US" w:eastAsia="zh-CN"/>
        </w:rPr>
        <w:t>whether or not</w:t>
      </w:r>
      <w:proofErr w:type="gramEnd"/>
      <w:r w:rsidRPr="004218F8">
        <w:rPr>
          <w:b/>
          <w:bCs/>
          <w:lang w:val="en-US" w:eastAsia="zh-CN"/>
        </w:rPr>
        <w:t xml:space="preserve"> UE shall follow the one-shot large UL timing adjustment specified in clause 7.1.2.3 in TS38.133 when switching to the TCI State ID contained in the MAC-CE.</w:t>
      </w:r>
      <w:r w:rsidRPr="004218F8">
        <w:rPr>
          <w:rFonts w:eastAsiaTheme="minorEastAsia"/>
          <w:lang w:val="en-US" w:eastAsia="zh-TW"/>
        </w:rPr>
        <w:t xml:space="preserve"> </w:t>
      </w:r>
    </w:p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2B2F8BC1" w14:textId="27A75748" w:rsidR="003C47E1" w:rsidRDefault="00D8167F" w:rsidP="003C47E1">
      <w:pPr>
        <w:rPr>
          <w:lang w:eastAsia="zh-CN"/>
        </w:rPr>
      </w:pPr>
      <w:r>
        <w:rPr>
          <w:lang w:val="en-US"/>
        </w:rPr>
        <w:t>[</w:t>
      </w:r>
      <w:r w:rsidR="00BE09A4">
        <w:rPr>
          <w:lang w:val="en-US"/>
        </w:rPr>
        <w:t>1</w:t>
      </w:r>
      <w:r>
        <w:rPr>
          <w:lang w:val="en-US"/>
        </w:rPr>
        <w:t xml:space="preserve">] </w:t>
      </w:r>
      <w:r w:rsidRPr="00392D9C">
        <w:rPr>
          <w:lang w:val="en-US"/>
        </w:rPr>
        <w:t>R4-</w:t>
      </w:r>
      <w:r w:rsidRPr="00100C1B">
        <w:rPr>
          <w:lang w:val="en-US"/>
        </w:rPr>
        <w:t>2</w:t>
      </w:r>
      <w:r w:rsidR="00B91BAC">
        <w:rPr>
          <w:lang w:val="en-US"/>
        </w:rPr>
        <w:t>303240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3F08DA" w:rsidRPr="003F08DA">
        <w:rPr>
          <w:lang w:val="en-US"/>
        </w:rPr>
        <w:t>WF on NR FR2 HST UL timing adjustment solutions</w:t>
      </w:r>
      <w:r>
        <w:rPr>
          <w:lang w:val="en-US"/>
        </w:rPr>
        <w:t xml:space="preserve">”, </w:t>
      </w:r>
      <w:r w:rsidR="003F08DA">
        <w:rPr>
          <w:lang w:val="en-US"/>
        </w:rPr>
        <w:t>Qualcomm</w:t>
      </w:r>
      <w:r>
        <w:rPr>
          <w:lang w:val="en-US"/>
        </w:rPr>
        <w:t>, RAN4#10</w:t>
      </w:r>
      <w:r w:rsidR="00A12C4D">
        <w:rPr>
          <w:lang w:val="en-US"/>
        </w:rPr>
        <w:t>6</w:t>
      </w: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44C83" w14:textId="77777777" w:rsidR="00A941FE" w:rsidRDefault="00A941FE">
      <w:r>
        <w:separator/>
      </w:r>
    </w:p>
  </w:endnote>
  <w:endnote w:type="continuationSeparator" w:id="0">
    <w:p w14:paraId="088A31A3" w14:textId="77777777" w:rsidR="00A941FE" w:rsidRDefault="00A941FE">
      <w:r>
        <w:continuationSeparator/>
      </w:r>
    </w:p>
  </w:endnote>
  <w:endnote w:type="continuationNotice" w:id="1">
    <w:p w14:paraId="44C688D3" w14:textId="77777777" w:rsidR="00A941FE" w:rsidRDefault="00A94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D3753" w14:textId="77777777" w:rsidR="00A941FE" w:rsidRDefault="00A941FE">
      <w:r>
        <w:separator/>
      </w:r>
    </w:p>
  </w:footnote>
  <w:footnote w:type="continuationSeparator" w:id="0">
    <w:p w14:paraId="1E06C089" w14:textId="77777777" w:rsidR="00A941FE" w:rsidRDefault="00A941FE">
      <w:r>
        <w:continuationSeparator/>
      </w:r>
    </w:p>
  </w:footnote>
  <w:footnote w:type="continuationNotice" w:id="1">
    <w:p w14:paraId="378C684E" w14:textId="77777777" w:rsidR="00A941FE" w:rsidRDefault="00A941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F75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EF3454"/>
    <w:multiLevelType w:val="hybridMultilevel"/>
    <w:tmpl w:val="5EEC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2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27"/>
  </w:num>
  <w:num w:numId="4" w16cid:durableId="1595435353">
    <w:abstractNumId w:val="29"/>
  </w:num>
  <w:num w:numId="5" w16cid:durableId="746658606">
    <w:abstractNumId w:val="23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18"/>
  </w:num>
  <w:num w:numId="9" w16cid:durableId="996110253">
    <w:abstractNumId w:val="19"/>
  </w:num>
  <w:num w:numId="10" w16cid:durableId="499009431">
    <w:abstractNumId w:val="10"/>
  </w:num>
  <w:num w:numId="11" w16cid:durableId="1189181597">
    <w:abstractNumId w:val="8"/>
  </w:num>
  <w:num w:numId="12" w16cid:durableId="2086102333">
    <w:abstractNumId w:val="22"/>
  </w:num>
  <w:num w:numId="13" w16cid:durableId="1345398288">
    <w:abstractNumId w:val="11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3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6"/>
  </w:num>
  <w:num w:numId="21" w16cid:durableId="1393385134">
    <w:abstractNumId w:val="20"/>
  </w:num>
  <w:num w:numId="22" w16cid:durableId="1476334319">
    <w:abstractNumId w:val="12"/>
  </w:num>
  <w:num w:numId="23" w16cid:durableId="692073557">
    <w:abstractNumId w:val="2"/>
  </w:num>
  <w:num w:numId="24" w16cid:durableId="1519849446">
    <w:abstractNumId w:val="14"/>
  </w:num>
  <w:num w:numId="25" w16cid:durableId="283342848">
    <w:abstractNumId w:val="26"/>
  </w:num>
  <w:num w:numId="26" w16cid:durableId="1997368974">
    <w:abstractNumId w:val="21"/>
  </w:num>
  <w:num w:numId="27" w16cid:durableId="109008358">
    <w:abstractNumId w:val="24"/>
  </w:num>
  <w:num w:numId="28" w16cid:durableId="297148701">
    <w:abstractNumId w:val="25"/>
  </w:num>
  <w:num w:numId="29" w16cid:durableId="882594609">
    <w:abstractNumId w:val="17"/>
  </w:num>
  <w:num w:numId="30" w16cid:durableId="1084837334">
    <w:abstractNumId w:val="15"/>
  </w:num>
  <w:num w:numId="31" w16cid:durableId="2109693508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0FEE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A6"/>
    <w:rsid w:val="000264D3"/>
    <w:rsid w:val="000267E3"/>
    <w:rsid w:val="000269DC"/>
    <w:rsid w:val="0002747B"/>
    <w:rsid w:val="00030A71"/>
    <w:rsid w:val="00031235"/>
    <w:rsid w:val="0003131A"/>
    <w:rsid w:val="00031567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3C6"/>
    <w:rsid w:val="00043BC5"/>
    <w:rsid w:val="00043E68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FFF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ABA"/>
    <w:rsid w:val="000D2B5B"/>
    <w:rsid w:val="000D2E10"/>
    <w:rsid w:val="000D3B23"/>
    <w:rsid w:val="000D41EE"/>
    <w:rsid w:val="000D468C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9E3"/>
    <w:rsid w:val="00125A22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F68"/>
    <w:rsid w:val="00171FEB"/>
    <w:rsid w:val="001746D1"/>
    <w:rsid w:val="00174E6E"/>
    <w:rsid w:val="00175BFF"/>
    <w:rsid w:val="00175FF7"/>
    <w:rsid w:val="00176D98"/>
    <w:rsid w:val="00177369"/>
    <w:rsid w:val="001775C4"/>
    <w:rsid w:val="001778DC"/>
    <w:rsid w:val="00177DCA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C7E10"/>
    <w:rsid w:val="001D0E28"/>
    <w:rsid w:val="001D1842"/>
    <w:rsid w:val="001D1D04"/>
    <w:rsid w:val="001D1EAA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B29"/>
    <w:rsid w:val="001E1E38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334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A7C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17D0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6DD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CF8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8D6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90A"/>
    <w:rsid w:val="003C1A1A"/>
    <w:rsid w:val="003C1BF9"/>
    <w:rsid w:val="003C231D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8DA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8F8"/>
    <w:rsid w:val="00421CF0"/>
    <w:rsid w:val="00421E43"/>
    <w:rsid w:val="00421EAB"/>
    <w:rsid w:val="00424341"/>
    <w:rsid w:val="00425CFA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09EC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299"/>
    <w:rsid w:val="004D351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908"/>
    <w:rsid w:val="00512BB9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3A7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9BB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F0474"/>
    <w:rsid w:val="005F0E08"/>
    <w:rsid w:val="005F1896"/>
    <w:rsid w:val="005F2E95"/>
    <w:rsid w:val="005F392E"/>
    <w:rsid w:val="005F4445"/>
    <w:rsid w:val="005F478E"/>
    <w:rsid w:val="005F48CD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67952"/>
    <w:rsid w:val="00667D5D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3590"/>
    <w:rsid w:val="00683A98"/>
    <w:rsid w:val="0068422A"/>
    <w:rsid w:val="00684318"/>
    <w:rsid w:val="00684678"/>
    <w:rsid w:val="0068484D"/>
    <w:rsid w:val="00684A65"/>
    <w:rsid w:val="00684FA8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2D53"/>
    <w:rsid w:val="006C3569"/>
    <w:rsid w:val="006C3628"/>
    <w:rsid w:val="006C366D"/>
    <w:rsid w:val="006C3E60"/>
    <w:rsid w:val="006C4F1E"/>
    <w:rsid w:val="006C572D"/>
    <w:rsid w:val="006C599D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610E"/>
    <w:rsid w:val="006D6B98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E7C51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961"/>
    <w:rsid w:val="0079442D"/>
    <w:rsid w:val="00794441"/>
    <w:rsid w:val="00794722"/>
    <w:rsid w:val="00794E97"/>
    <w:rsid w:val="00794EB4"/>
    <w:rsid w:val="00794FDB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B2E"/>
    <w:rsid w:val="00824C71"/>
    <w:rsid w:val="00826975"/>
    <w:rsid w:val="00827178"/>
    <w:rsid w:val="00827BE8"/>
    <w:rsid w:val="0083056C"/>
    <w:rsid w:val="00830787"/>
    <w:rsid w:val="00830CEC"/>
    <w:rsid w:val="008316E1"/>
    <w:rsid w:val="0083223C"/>
    <w:rsid w:val="0083245A"/>
    <w:rsid w:val="00832522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E26"/>
    <w:rsid w:val="00874E75"/>
    <w:rsid w:val="00875C3A"/>
    <w:rsid w:val="008767C4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6D14"/>
    <w:rsid w:val="00897872"/>
    <w:rsid w:val="008A0382"/>
    <w:rsid w:val="008A0411"/>
    <w:rsid w:val="008A07B6"/>
    <w:rsid w:val="008A0893"/>
    <w:rsid w:val="008A0BCA"/>
    <w:rsid w:val="008A0C8B"/>
    <w:rsid w:val="008A1019"/>
    <w:rsid w:val="008A3B9C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1C9E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100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2C4D"/>
    <w:rsid w:val="00A131A7"/>
    <w:rsid w:val="00A132C1"/>
    <w:rsid w:val="00A13604"/>
    <w:rsid w:val="00A142CE"/>
    <w:rsid w:val="00A144C0"/>
    <w:rsid w:val="00A15CA6"/>
    <w:rsid w:val="00A15DA6"/>
    <w:rsid w:val="00A16333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53E"/>
    <w:rsid w:val="00A879FD"/>
    <w:rsid w:val="00A90983"/>
    <w:rsid w:val="00A90C31"/>
    <w:rsid w:val="00A928E5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0749"/>
    <w:rsid w:val="00AC1115"/>
    <w:rsid w:val="00AC2212"/>
    <w:rsid w:val="00AC2B26"/>
    <w:rsid w:val="00AC32AC"/>
    <w:rsid w:val="00AC4067"/>
    <w:rsid w:val="00AC4C34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1123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AC"/>
    <w:rsid w:val="00B91BFB"/>
    <w:rsid w:val="00B92E76"/>
    <w:rsid w:val="00B93413"/>
    <w:rsid w:val="00B93D8B"/>
    <w:rsid w:val="00B945A1"/>
    <w:rsid w:val="00B94966"/>
    <w:rsid w:val="00B951FF"/>
    <w:rsid w:val="00B97308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CE2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9A4"/>
    <w:rsid w:val="00BE0FD3"/>
    <w:rsid w:val="00BE119D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384"/>
    <w:rsid w:val="00C33600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78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4D2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86E34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7D34"/>
    <w:rsid w:val="00D207BD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43D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0DED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EA9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2844</TotalTime>
  <Pages>1</Pages>
  <Words>345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363</cp:revision>
  <cp:lastPrinted>2009-04-22T16:01:00Z</cp:lastPrinted>
  <dcterms:created xsi:type="dcterms:W3CDTF">2022-09-29T00:16:00Z</dcterms:created>
  <dcterms:modified xsi:type="dcterms:W3CDTF">2023-04-10T21:19:00Z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